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widowControl/>
        <w:spacing w:line="360" w:lineRule="auto"/>
        <w:jc w:val="center"/>
        <w:rPr>
          <w:rFonts w:hint="eastAsia" w:ascii="仿宋_GB2312" w:hAnsi="仿宋_GB2312" w:eastAsia="仿宋_GB2312" w:cs="仿宋_GB2312"/>
          <w:b/>
          <w:bCs/>
          <w:kern w:val="0"/>
          <w:sz w:val="36"/>
          <w:szCs w:val="36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/>
          <w:kern w:val="0"/>
          <w:sz w:val="36"/>
          <w:szCs w:val="36"/>
        </w:rPr>
        <w:t>厦门理工学院权威期刊与核心期刊认定原则(</w:t>
      </w:r>
      <w:r>
        <w:rPr>
          <w:rFonts w:hint="eastAsia" w:ascii="仿宋_GB2312" w:hAnsi="仿宋_GB2312" w:eastAsia="仿宋_GB2312" w:cs="仿宋_GB2312"/>
          <w:b/>
          <w:bCs/>
          <w:kern w:val="0"/>
          <w:sz w:val="36"/>
          <w:szCs w:val="36"/>
          <w:lang w:eastAsia="zh-CN"/>
        </w:rPr>
        <w:t>试行</w:t>
      </w:r>
      <w:r>
        <w:rPr>
          <w:rFonts w:hint="eastAsia" w:ascii="仿宋_GB2312" w:hAnsi="仿宋_GB2312" w:eastAsia="仿宋_GB2312" w:cs="仿宋_GB2312"/>
          <w:b/>
          <w:bCs/>
          <w:kern w:val="0"/>
          <w:sz w:val="36"/>
          <w:szCs w:val="36"/>
        </w:rPr>
        <w:t>)</w:t>
      </w:r>
    </w:p>
    <w:p>
      <w:pPr>
        <w:widowControl/>
        <w:spacing w:line="360" w:lineRule="auto"/>
        <w:jc w:val="center"/>
        <w:rPr>
          <w:rFonts w:hint="eastAsia" w:ascii="仿宋_GB2312" w:hAnsi="仿宋_GB2312" w:eastAsia="仿宋_GB2312" w:cs="仿宋_GB2312"/>
          <w:b/>
          <w:bCs/>
          <w:kern w:val="0"/>
          <w:sz w:val="30"/>
          <w:szCs w:val="30"/>
        </w:rPr>
      </w:pPr>
    </w:p>
    <w:p>
      <w:pPr>
        <w:widowControl/>
        <w:spacing w:line="500" w:lineRule="exact"/>
        <w:ind w:firstLine="590" w:firstLineChars="196"/>
        <w:rPr>
          <w:rFonts w:hint="eastAsia" w:ascii="仿宋_GB2312" w:hAnsi="仿宋_GB2312" w:eastAsia="仿宋_GB2312" w:cs="仿宋_GB2312"/>
          <w:b/>
          <w:bCs/>
          <w:kern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0"/>
          <w:szCs w:val="30"/>
        </w:rPr>
        <w:t>一、权威期刊认定原则</w:t>
      </w:r>
    </w:p>
    <w:p>
      <w:pPr>
        <w:widowControl/>
        <w:spacing w:line="500" w:lineRule="exact"/>
        <w:ind w:firstLine="600" w:firstLineChars="200"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1、</w:t>
      </w:r>
      <w:r>
        <w:rPr>
          <w:rFonts w:hint="eastAsia" w:ascii="仿宋_GB2312" w:hAnsi="仿宋_GB2312" w:eastAsia="仿宋_GB2312" w:cs="仿宋_GB2312"/>
          <w:bCs/>
          <w:kern w:val="0"/>
          <w:sz w:val="28"/>
          <w:szCs w:val="28"/>
        </w:rPr>
        <w:t>厦门理工学院权威期刊主要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以</w:t>
      </w:r>
      <w:r>
        <w:rPr>
          <w:rFonts w:hint="eastAsia" w:ascii="仿宋_GB2312" w:hAnsi="仿宋_GB2312" w:eastAsia="仿宋_GB2312" w:cs="仿宋_GB2312"/>
          <w:sz w:val="28"/>
          <w:szCs w:val="28"/>
        </w:rPr>
        <w:t>国家部委（不含下属研究院所）主办的本学科相关领域的学术刊物，或中国科学院、中国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工程院、中国社</w:t>
      </w:r>
      <w:r>
        <w:rPr>
          <w:rFonts w:hint="eastAsia" w:ascii="仿宋_GB2312" w:hAnsi="仿宋_GB2312" w:eastAsia="仿宋_GB2312" w:cs="仿宋_GB2312"/>
          <w:sz w:val="28"/>
          <w:szCs w:val="28"/>
        </w:rPr>
        <w:t>科院所属研究院所主办的本学科相关领域的学术刊物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、国家一级学会、研究会会刊、</w:t>
      </w:r>
      <w:r>
        <w:rPr>
          <w:rFonts w:hint="eastAsia" w:ascii="仿宋_GB2312" w:hAnsi="仿宋_GB2312" w:eastAsia="仿宋_GB2312" w:cs="仿宋_GB2312"/>
          <w:sz w:val="28"/>
          <w:szCs w:val="28"/>
        </w:rPr>
        <w:t>各学报英文版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为基准，并为CSCD</w:t>
      </w:r>
      <w:r>
        <w:rPr>
          <w:rFonts w:hint="eastAsia" w:ascii="仿宋_GB2312" w:hAnsi="仿宋_GB2312" w:eastAsia="仿宋_GB2312" w:cs="仿宋_GB2312"/>
          <w:sz w:val="28"/>
          <w:szCs w:val="28"/>
        </w:rPr>
        <w:t>（《中国科学引文数据库》）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核心库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或CSSCI</w:t>
      </w:r>
      <w:r>
        <w:rPr>
          <w:rFonts w:hint="eastAsia" w:ascii="仿宋_GB2312" w:hAnsi="仿宋_GB2312" w:eastAsia="仿宋_GB2312" w:cs="仿宋_GB2312"/>
          <w:sz w:val="28"/>
          <w:szCs w:val="28"/>
        </w:rPr>
        <w:t>（《中文社会科学引文索引》）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所收录。</w:t>
      </w:r>
    </w:p>
    <w:p>
      <w:pPr>
        <w:widowControl/>
        <w:spacing w:line="500" w:lineRule="exact"/>
        <w:ind w:firstLine="600" w:firstLineChars="200"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、国家“985工程”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大学学报以及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val="en-US" w:eastAsia="zh-CN"/>
        </w:rPr>
        <w:t>5所体育类、艺术类高校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学报，原则上亦为权威期刊，名单如下：</w:t>
      </w:r>
    </w:p>
    <w:p>
      <w:pPr>
        <w:widowControl/>
        <w:spacing w:line="500" w:lineRule="exact"/>
        <w:ind w:left="598" w:leftChars="285"/>
        <w:jc w:val="left"/>
        <w:rPr>
          <w:rFonts w:hint="eastAsia" w:ascii="仿宋_GB2312" w:hAnsi="仿宋_GB2312" w:eastAsia="仿宋_GB2312" w:cs="仿宋_GB2312"/>
          <w:kern w:val="0"/>
          <w:sz w:val="28"/>
          <w:szCs w:val="28"/>
        </w:rPr>
      </w:pPr>
      <w:r>
        <w:rPr>
          <w:rFonts w:hint="eastAsia" w:ascii="仿宋_GB2312" w:hAnsi="仿宋_GB2312" w:eastAsia="仿宋_GB2312" w:cs="仿宋_GB2312"/>
          <w:kern w:val="0"/>
          <w:sz w:val="28"/>
          <w:szCs w:val="28"/>
        </w:rPr>
        <w:t>清华大学、北京大学、中国科学技术大学、南京大学、复旦大学、上海交通大学、西安交通大学、浙江大学、哈尔滨工业大学、南开大学、天津大学、东南大学、华中科技大学、武汉大学、厦门大学、山东大学、 湖南大学、中国海洋大学、中南大学、吉林大学、北京理工大学、大连理工大学、北京航空航天大学、重庆大学、电子科技大学、四川大学、华南理工大学、中山大学、兰州大学、东北大学、西北工业大学、同济大学、北京师范大学、中国人民大学、中国农业大学 、国防科技大学 、中央民族大学 、西北农林科技大学、华东师范大学、</w:t>
      </w:r>
      <w:r>
        <w:rPr>
          <w:rFonts w:hint="eastAsia" w:ascii="仿宋_GB2312" w:hAnsi="仿宋_GB2312" w:eastAsia="仿宋_GB2312" w:cs="仿宋_GB2312"/>
          <w:kern w:val="0"/>
          <w:sz w:val="28"/>
          <w:szCs w:val="28"/>
          <w:lang w:eastAsia="zh-CN"/>
        </w:rPr>
        <w:t>北京体育大学、中央音乐学院、中央美术学院（美术研究）、中国传媒大学（现代传播）、东华大学（自然科学版）。</w:t>
      </w:r>
    </w:p>
    <w:p>
      <w:pPr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sz w:val="28"/>
          <w:szCs w:val="28"/>
        </w:rPr>
        <w:t>、被科学引文索引（SCI）、社会科学引文索引（SSCI）、工程索引（EI）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艺术人文引文索引（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A&amp;HCI</w:t>
      </w:r>
      <w:r>
        <w:rPr>
          <w:rFonts w:hint="eastAsia" w:ascii="仿宋_GB2312" w:hAnsi="仿宋_GB2312" w:eastAsia="仿宋_GB2312" w:cs="仿宋_GB2312"/>
          <w:sz w:val="28"/>
          <w:szCs w:val="28"/>
        </w:rPr>
        <w:t>）收录的学术论文以及在《人民日报》（理论版）、《光明日报》（理论版）、CHINA DAILY（理论版）（每篇不低于3000字）和被《新华文摘》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、《中国社会科学文摘》（</w:t>
      </w:r>
      <w:r>
        <w:rPr>
          <w:rFonts w:hint="eastAsia" w:ascii="仿宋_GB2312" w:hAnsi="仿宋_GB2312" w:eastAsia="仿宋_GB2312" w:cs="仿宋_GB2312"/>
          <w:sz w:val="28"/>
          <w:szCs w:val="28"/>
        </w:rPr>
        <w:t>每篇不低于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2000字）</w:t>
      </w:r>
      <w:r>
        <w:rPr>
          <w:rFonts w:hint="eastAsia" w:ascii="仿宋_GB2312" w:hAnsi="仿宋_GB2312" w:eastAsia="仿宋_GB2312" w:cs="仿宋_GB2312"/>
          <w:sz w:val="28"/>
          <w:szCs w:val="28"/>
        </w:rPr>
        <w:t>转载的学术论文，原则上视为权威期刊论文。</w:t>
      </w:r>
    </w:p>
    <w:p>
      <w:pPr>
        <w:spacing w:line="500" w:lineRule="exact"/>
        <w:ind w:firstLine="590" w:firstLineChars="196"/>
        <w:rPr>
          <w:rFonts w:hint="eastAsia" w:ascii="仿宋_GB2312" w:hAnsi="仿宋_GB2312" w:eastAsia="仿宋_GB2312" w:cs="仿宋_GB2312"/>
          <w:b/>
          <w:sz w:val="30"/>
          <w:szCs w:val="30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</w:rPr>
        <w:t>二、核心期刊认定原则</w:t>
      </w:r>
    </w:p>
    <w:p>
      <w:pPr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除上述权威期刊外，收录在CSCD（《中国科学引文数据库》）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</w:rPr>
        <w:t>核心库</w:t>
      </w:r>
      <w:r>
        <w:rPr>
          <w:rFonts w:hint="eastAsia" w:ascii="仿宋_GB2312" w:hAnsi="仿宋_GB2312" w:eastAsia="仿宋_GB2312" w:cs="仿宋_GB2312"/>
          <w:sz w:val="28"/>
          <w:szCs w:val="28"/>
        </w:rPr>
        <w:t>和CSSCI（《中文社会科学引文索引》）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以及中文核心期刊（北大版）</w:t>
      </w:r>
      <w:r>
        <w:rPr>
          <w:rFonts w:hint="eastAsia" w:ascii="仿宋_GB2312" w:hAnsi="仿宋_GB2312" w:eastAsia="仿宋_GB2312" w:cs="仿宋_GB2312"/>
          <w:sz w:val="28"/>
          <w:szCs w:val="28"/>
        </w:rPr>
        <w:t>的期刊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（不包括扩展版）</w:t>
      </w:r>
      <w:r>
        <w:rPr>
          <w:rFonts w:hint="eastAsia" w:ascii="仿宋_GB2312" w:hAnsi="仿宋_GB2312" w:eastAsia="仿宋_GB2312" w:cs="仿宋_GB2312"/>
          <w:sz w:val="28"/>
          <w:szCs w:val="28"/>
        </w:rPr>
        <w:t>，工程索引（EI）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会议录论文、</w:t>
      </w:r>
      <w:r>
        <w:rPr>
          <w:rFonts w:hint="eastAsia" w:ascii="仿宋_GB2312" w:hAnsi="仿宋_GB2312" w:eastAsia="仿宋_GB2312" w:cs="仿宋_GB2312"/>
          <w:sz w:val="28"/>
          <w:szCs w:val="28"/>
        </w:rPr>
        <w:t>科技会议录索引（CPCI-S）、社会科学及人文科学会议录索引（CPCI-SSH）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以及被《人大复印资料》全文转载的论文</w:t>
      </w:r>
      <w:r>
        <w:rPr>
          <w:rFonts w:hint="eastAsia" w:ascii="仿宋_GB2312" w:hAnsi="仿宋_GB2312" w:eastAsia="仿宋_GB2312" w:cs="仿宋_GB2312"/>
          <w:sz w:val="28"/>
          <w:szCs w:val="28"/>
        </w:rPr>
        <w:t>为核心期刊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论文</w:t>
      </w:r>
      <w:r>
        <w:rPr>
          <w:rFonts w:hint="eastAsia" w:ascii="仿宋_GB2312" w:hAnsi="仿宋_GB2312" w:eastAsia="仿宋_GB2312" w:cs="仿宋_GB2312"/>
          <w:sz w:val="28"/>
          <w:szCs w:val="28"/>
        </w:rPr>
        <w:t>。</w:t>
      </w:r>
    </w:p>
    <w:p>
      <w:pPr>
        <w:spacing w:line="500" w:lineRule="exact"/>
        <w:ind w:firstLine="590" w:firstLineChars="196"/>
        <w:rPr>
          <w:rFonts w:hint="eastAsia" w:ascii="仿宋_GB2312" w:hAnsi="仿宋_GB2312" w:eastAsia="仿宋_GB2312" w:cs="仿宋_GB2312"/>
          <w:b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sz w:val="30"/>
          <w:szCs w:val="30"/>
          <w:lang w:val="en-US" w:eastAsia="zh-CN"/>
        </w:rPr>
        <w:t xml:space="preserve"> 三、几点说明</w:t>
      </w:r>
    </w:p>
    <w:p>
      <w:pPr>
        <w:spacing w:line="500" w:lineRule="exact"/>
        <w:ind w:firstLine="590" w:firstLineChars="196"/>
        <w:rPr>
          <w:rFonts w:hint="eastAsia" w:ascii="仿宋_GB2312" w:hAnsi="仿宋_GB2312" w:eastAsia="仿宋_GB2312" w:cs="仿宋_GB2312"/>
          <w:b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1、</w:t>
      </w:r>
      <w:r>
        <w:rPr>
          <w:rFonts w:hint="eastAsia" w:ascii="仿宋_GB2312" w:hAnsi="仿宋_GB2312" w:eastAsia="仿宋_GB2312" w:cs="仿宋_GB2312"/>
          <w:sz w:val="28"/>
          <w:szCs w:val="28"/>
        </w:rPr>
        <w:t>工程索引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会议录论文</w:t>
      </w:r>
      <w:r>
        <w:rPr>
          <w:rFonts w:hint="eastAsia" w:ascii="仿宋_GB2312" w:hAnsi="仿宋_GB2312" w:eastAsia="仿宋_GB2312" w:cs="仿宋_GB2312"/>
          <w:sz w:val="28"/>
          <w:szCs w:val="28"/>
        </w:rPr>
        <w:t>（EI）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28"/>
          <w:szCs w:val="28"/>
        </w:rPr>
        <w:t>科技会议录索引（CPCI-S）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论文</w:t>
      </w:r>
      <w:r>
        <w:rPr>
          <w:rFonts w:hint="eastAsia" w:ascii="仿宋_GB2312" w:hAnsi="仿宋_GB2312" w:eastAsia="仿宋_GB2312" w:cs="仿宋_GB2312"/>
          <w:sz w:val="28"/>
          <w:szCs w:val="28"/>
        </w:rPr>
        <w:t>、社会科学及人文科学会议录索引（CPCI-SSH）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论文，在职称评审中只计一篇为核心。</w:t>
      </w:r>
    </w:p>
    <w:p>
      <w:pPr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2、</w:t>
      </w:r>
      <w:r>
        <w:rPr>
          <w:rFonts w:hint="eastAsia" w:ascii="仿宋_GB2312" w:hAnsi="仿宋_GB2312" w:eastAsia="仿宋_GB2312" w:cs="仿宋_GB2312"/>
          <w:sz w:val="28"/>
          <w:szCs w:val="28"/>
        </w:rPr>
        <w:t>CSCD和CSSCI原则上以当年的最新版为准。</w:t>
      </w:r>
    </w:p>
    <w:p>
      <w:pPr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3、本认定原则自发布之日起执行，原有认定原则终止执行。</w:t>
      </w:r>
    </w:p>
    <w:p>
      <w:pPr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4、本认定原则解释权归科技处。</w:t>
      </w:r>
    </w:p>
    <w:p>
      <w:pPr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</w:p>
    <w:p>
      <w:pPr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lang w:val="en-US" w:eastAsia="zh-CN"/>
        </w:rPr>
      </w:pPr>
    </w:p>
    <w:p>
      <w:pPr>
        <w:spacing w:line="500" w:lineRule="exact"/>
        <w:jc w:val="left"/>
        <w:rPr>
          <w:rFonts w:hint="eastAsia" w:ascii="仿宋_GB2312" w:hAnsi="仿宋_GB2312" w:eastAsia="仿宋_GB2312" w:cs="仿宋_GB2312"/>
          <w:sz w:val="30"/>
          <w:szCs w:val="30"/>
        </w:rPr>
      </w:pPr>
    </w:p>
    <w:p>
      <w:pPr>
        <w:spacing w:line="500" w:lineRule="exact"/>
        <w:rPr>
          <w:rFonts w:hint="eastAsia" w:ascii="仿宋_GB2312" w:hAnsi="仿宋_GB2312" w:eastAsia="仿宋_GB2312" w:cs="仿宋_GB2312"/>
          <w:sz w:val="30"/>
          <w:szCs w:val="30"/>
        </w:rPr>
      </w:pPr>
      <w:r>
        <w:rPr>
          <w:rFonts w:hint="eastAsia" w:ascii="仿宋_GB2312" w:hAnsi="仿宋_GB2312" w:eastAsia="仿宋_GB2312" w:cs="仿宋_GB2312"/>
          <w:sz w:val="30"/>
          <w:szCs w:val="30"/>
        </w:rPr>
        <w:t xml:space="preserve">                                       </w:t>
      </w:r>
    </w:p>
    <w:p>
      <w:pPr>
        <w:spacing w:line="500" w:lineRule="exact"/>
        <w:rPr>
          <w:rFonts w:hint="eastAsia" w:ascii="仿宋_GB2312" w:hAnsi="仿宋_GB2312" w:eastAsia="仿宋_GB2312" w:cs="仿宋_GB2312"/>
          <w:sz w:val="30"/>
          <w:szCs w:val="30"/>
        </w:rPr>
      </w:pPr>
    </w:p>
    <w:p/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7" w:h="16840"/>
      <w:pgMar w:top="1440" w:right="1588" w:bottom="1418" w:left="164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attachedTemplate r:id="rId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58582E7F"/>
  </w:rsids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uiPriority w:val="0"/>
  </w:style>
  <w:style w:type="table" w:default="1" w:styleId="5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21414;&#38376;&#29702;&#24037;&#31185;&#25216;&#22788;\&#31185;&#30740;&#24037;&#20316;&#37327;&#35745;&#31639;\2017\&#31649;&#29702;&#21150;&#27861;\Normal.wp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Normal.wpt</Template>
  <Pages>1</Pages>
  <Words>0</Words>
  <Characters>0</Characters>
  <Lines>0</Lines>
  <Paragraphs>0</Paragraphs>
  <ScaleCrop>false</ScaleCrop>
  <LinksUpToDate>false</LinksUpToDate>
  <CharactersWithSpaces>0</CharactersWithSpaces>
  <Application>WPS Office_10.1.0.6065_F1E327BC-269C-435d-A152-05C5408002CA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2013-05-24T03:55:37Z</dcterms:created>
  <dc:creator>Administrator</dc:creator>
  <cp:lastModifiedBy>姚</cp:lastModifiedBy>
  <cp:lastPrinted>2013-07-02T08:07:49Z</cp:lastPrinted>
  <dcterms:modified xsi:type="dcterms:W3CDTF">2016-12-08T08:53:24Z</dcterms:modified>
  <dc:title>附件：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2052-10.1.0.6065</vt:lpwstr>
  </property>
</Properties>
</file>